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19E3" w:rsidRPr="00F019E3" w:rsidRDefault="00F019E3" w:rsidP="00F019E3">
      <w:pPr>
        <w:jc w:val="center"/>
        <w:rPr>
          <w:rFonts w:ascii="Times New Roman" w:hAnsi="Times New Roman" w:cs="Times New Roman"/>
          <w:b/>
          <w:color w:val="215868" w:themeColor="accent5" w:themeShade="80"/>
          <w:kern w:val="24"/>
          <w:sz w:val="26"/>
          <w:szCs w:val="26"/>
        </w:rPr>
      </w:pPr>
      <w:r w:rsidRPr="00F019E3">
        <w:rPr>
          <w:noProof/>
        </w:rPr>
        <w:drawing>
          <wp:inline distT="0" distB="0" distL="0" distR="0">
            <wp:extent cx="2362200" cy="2000250"/>
            <wp:effectExtent l="0" t="0" r="0" b="0"/>
            <wp:docPr id="1" name="Рисунок 1" descr="54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5465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200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9E3" w:rsidRPr="00F019E3" w:rsidRDefault="00F019E3" w:rsidP="00F019E3">
      <w:pPr>
        <w:tabs>
          <w:tab w:val="left" w:pos="9923"/>
        </w:tabs>
        <w:spacing w:afterAutospacing="1"/>
        <w:jc w:val="center"/>
        <w:rPr>
          <w:rFonts w:ascii="Times New Roman" w:hAnsi="Times New Roman" w:cs="Times New Roman"/>
          <w:b/>
          <w:i/>
          <w:color w:val="003366"/>
          <w:sz w:val="24"/>
          <w:szCs w:val="24"/>
        </w:rPr>
      </w:pPr>
      <w:r w:rsidRPr="00F019E3">
        <w:rPr>
          <w:rFonts w:ascii="Times New Roman" w:hAnsi="Times New Roman" w:cs="Times New Roman"/>
          <w:b/>
          <w:i/>
          <w:color w:val="003366"/>
          <w:sz w:val="24"/>
          <w:szCs w:val="24"/>
        </w:rPr>
        <w:t>Уважаемые коллеги!</w:t>
      </w:r>
    </w:p>
    <w:p w:rsidR="00F019E3" w:rsidRPr="00F019E3" w:rsidRDefault="00F019E3" w:rsidP="00F019E3">
      <w:pPr>
        <w:ind w:firstLine="851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F019E3">
        <w:rPr>
          <w:rFonts w:ascii="Times New Roman" w:hAnsi="Times New Roman" w:cs="Times New Roman"/>
          <w:b/>
          <w:i/>
          <w:color w:val="0F243E"/>
          <w:sz w:val="24"/>
          <w:szCs w:val="24"/>
        </w:rPr>
        <w:t xml:space="preserve">Автономная некоммерческая организация дополнительного профессионального образования «Академия государственных закупок» </w:t>
      </w:r>
      <w:r w:rsidRPr="00F019E3">
        <w:rPr>
          <w:rFonts w:ascii="Times New Roman" w:hAnsi="Times New Roman" w:cs="Times New Roman"/>
          <w:i/>
          <w:color w:val="0F243E"/>
          <w:sz w:val="24"/>
          <w:szCs w:val="24"/>
        </w:rPr>
        <w:t>(лицензия на осуществление образовательной деятельности № 11035 от10.09.2019г)</w:t>
      </w:r>
      <w:r w:rsidRPr="00F019E3">
        <w:rPr>
          <w:rFonts w:ascii="Times New Roman" w:hAnsi="Times New Roman" w:cs="Times New Roman"/>
          <w:b/>
          <w:i/>
          <w:sz w:val="24"/>
          <w:szCs w:val="24"/>
        </w:rPr>
        <w:t>приглашает Вас пройти обучение в сфере государственных (муниципальных) закупок согласно требованиям Федерального закона № 44-ФЗ от 05.04.2013 "О контрактной системе в сфере закупок товаров, работ, услуг для обеспечения государственных и муниципальных нужд" по курсу, разработанному в соответствии с профессиональными стандартами, утвержденными приказом Министерства труда и социальной защиты РФ от 10.09.2015 г.:</w:t>
      </w:r>
    </w:p>
    <w:p w:rsidR="00F019E3" w:rsidRPr="00F019E3" w:rsidRDefault="00F019E3" w:rsidP="00F019E3">
      <w:pPr>
        <w:jc w:val="center"/>
        <w:rPr>
          <w:b/>
          <w:i/>
          <w:color w:val="1F497D"/>
        </w:rPr>
      </w:pPr>
      <w:r w:rsidRPr="00F019E3">
        <w:rPr>
          <w:b/>
          <w:i/>
          <w:color w:val="1F497D"/>
        </w:rPr>
        <w:t>по следующим образовательным программам:</w:t>
      </w:r>
    </w:p>
    <w:p w:rsidR="00F019E3" w:rsidRPr="00F019E3" w:rsidRDefault="00F019E3" w:rsidP="00F019E3">
      <w:pPr>
        <w:jc w:val="center"/>
        <w:rPr>
          <w:rFonts w:ascii="Verdana" w:eastAsia="Calibri" w:hAnsi="Verdana"/>
          <w:b/>
          <w:bCs/>
          <w:i/>
          <w:noProof/>
          <w:color w:val="FF0000"/>
        </w:rPr>
      </w:pPr>
      <w:r w:rsidRPr="00F019E3">
        <w:rPr>
          <w:rFonts w:ascii="Verdana" w:eastAsia="Calibri" w:hAnsi="Verdana"/>
          <w:b/>
          <w:bCs/>
          <w:i/>
          <w:noProof/>
          <w:color w:val="FF0000"/>
        </w:rPr>
        <w:t>«КОНТРАКТНАЯ СИСТЕМА В СФЕРЕ ЗАКУПОК ТОВАРОВ, РАБОТ,УСЛУГ ДЛЯ ОБЕСПЕЧЕНИЯ ГОСУДАРСТВЕННЫХ И МУНИЦИПАЛЬНЫХ НУЖД» (удостоверение 168 часов)</w:t>
      </w:r>
    </w:p>
    <w:p w:rsidR="00F019E3" w:rsidRPr="00F019E3" w:rsidRDefault="00F019E3" w:rsidP="00F019E3">
      <w:pPr>
        <w:jc w:val="center"/>
        <w:rPr>
          <w:rFonts w:ascii="Verdana" w:eastAsia="Calibri" w:hAnsi="Verdana"/>
          <w:b/>
          <w:bCs/>
          <w:i/>
          <w:noProof/>
          <w:color w:val="FF0000"/>
        </w:rPr>
      </w:pPr>
      <w:r w:rsidRPr="00F019E3">
        <w:rPr>
          <w:rFonts w:ascii="Verdana" w:eastAsia="Calibri" w:hAnsi="Verdana"/>
          <w:b/>
          <w:bCs/>
          <w:i/>
          <w:noProof/>
          <w:color w:val="FF0000"/>
        </w:rPr>
        <w:t>«ПРОФЕССИОНАЛЬНОЕ УПРАВЛЕНИЕ ГОСУДАРТВЕННЫМИ И МУНИЦИПАЛЬНЫМИ ЗАКУПКАМИ» (диплом 280 часов)</w:t>
      </w:r>
    </w:p>
    <w:p w:rsidR="00F019E3" w:rsidRPr="00F019E3" w:rsidRDefault="00F019E3" w:rsidP="00F019E3">
      <w:pPr>
        <w:tabs>
          <w:tab w:val="left" w:pos="426"/>
          <w:tab w:val="left" w:pos="993"/>
        </w:tabs>
        <w:suppressAutoHyphens/>
        <w:spacing w:after="0" w:line="288" w:lineRule="auto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bookmarkStart w:id="0" w:name="_Hlk85534528"/>
    </w:p>
    <w:bookmarkEnd w:id="0"/>
    <w:p w:rsidR="00F019E3" w:rsidRPr="00F019E3" w:rsidRDefault="00F019E3" w:rsidP="00F019E3">
      <w:pPr>
        <w:shd w:val="clear" w:color="auto" w:fill="FFFFFF"/>
        <w:tabs>
          <w:tab w:val="left" w:pos="993"/>
        </w:tabs>
        <w:suppressAutoHyphens/>
        <w:ind w:right="284" w:firstLine="567"/>
        <w:contextualSpacing/>
        <w:jc w:val="center"/>
        <w:rPr>
          <w:rFonts w:ascii="Times New Roman" w:eastAsia="Times New Roman" w:hAnsi="Times New Roman" w:cs="Times New Roman"/>
          <w:b/>
          <w:color w:val="000000"/>
          <w:highlight w:val="yellow"/>
          <w:lang w:eastAsia="en-US"/>
        </w:rPr>
      </w:pPr>
      <w:r w:rsidRPr="00F019E3">
        <w:rPr>
          <w:rFonts w:ascii="Times New Roman" w:eastAsia="Times New Roman" w:hAnsi="Times New Roman" w:cs="Times New Roman"/>
          <w:b/>
          <w:color w:val="000000"/>
          <w:highlight w:val="yellow"/>
          <w:lang w:eastAsia="en-US"/>
        </w:rPr>
        <w:t>ФОРМА ОБУЧЕНИЯ: ДИСТАНЦИОННЫЙ КУРС.</w:t>
      </w:r>
    </w:p>
    <w:p w:rsidR="00F019E3" w:rsidRPr="00F019E3" w:rsidRDefault="00F019E3" w:rsidP="00F019E3">
      <w:pPr>
        <w:suppressAutoHyphens/>
        <w:spacing w:after="0"/>
        <w:ind w:left="426"/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</w:pPr>
      <w:r w:rsidRPr="00F019E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>Удостоверение о повыше</w:t>
      </w:r>
      <w:r w:rsidR="00E87F2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нии квалификации (168 часов) – 10 </w:t>
      </w:r>
      <w:r w:rsidRPr="00F019E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000 рублей;</w:t>
      </w:r>
    </w:p>
    <w:p w:rsidR="00F019E3" w:rsidRPr="00F019E3" w:rsidRDefault="00F019E3" w:rsidP="00F019E3">
      <w:pPr>
        <w:suppressAutoHyphens/>
        <w:spacing w:after="0"/>
        <w:ind w:left="426"/>
        <w:rPr>
          <w:rFonts w:ascii="Times New Roman" w:eastAsia="Times New Roman" w:hAnsi="Times New Roman" w:cs="Times New Roman"/>
          <w:b/>
          <w:i/>
          <w:color w:val="1F497D"/>
          <w:sz w:val="24"/>
          <w:szCs w:val="24"/>
          <w:lang w:eastAsia="ar-SA"/>
        </w:rPr>
      </w:pPr>
      <w:r w:rsidRPr="00F019E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>Диплом о профессиональной</w:t>
      </w:r>
      <w:r w:rsidR="00E87F2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переподготовке (280 часов) – 12</w:t>
      </w:r>
      <w:r w:rsidRPr="00F019E3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ar-SA"/>
        </w:rPr>
        <w:t xml:space="preserve">  000 рублей.</w:t>
      </w:r>
    </w:p>
    <w:p w:rsidR="00F019E3" w:rsidRPr="00F019E3" w:rsidRDefault="00F019E3" w:rsidP="00F019E3">
      <w:pPr>
        <w:suppressAutoHyphens/>
        <w:spacing w:after="0"/>
        <w:jc w:val="center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</w:pPr>
      <w:r w:rsidRPr="00F019E3"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  <w:t>Возможна оплата по гарантийным письмам.</w:t>
      </w:r>
    </w:p>
    <w:p w:rsidR="00F019E3" w:rsidRPr="00F019E3" w:rsidRDefault="00F019E3" w:rsidP="00F019E3">
      <w:pPr>
        <w:suppressAutoHyphens/>
        <w:spacing w:after="0"/>
        <w:rPr>
          <w:rFonts w:ascii="Times New Roman" w:eastAsia="Times New Roman" w:hAnsi="Times New Roman" w:cs="Times New Roman"/>
          <w:b/>
          <w:bCs/>
          <w:i/>
          <w:color w:val="FF0000"/>
          <w:sz w:val="24"/>
          <w:szCs w:val="24"/>
          <w:lang w:eastAsia="ar-SA"/>
        </w:rPr>
      </w:pPr>
    </w:p>
    <w:p w:rsidR="00F019E3" w:rsidRPr="00F019E3" w:rsidRDefault="00F019E3" w:rsidP="00F019E3">
      <w:pPr>
        <w:suppressAutoHyphens/>
        <w:spacing w:after="0"/>
        <w:ind w:left="426"/>
        <w:jc w:val="center"/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</w:pPr>
      <w:r w:rsidRPr="00F019E3">
        <w:rPr>
          <w:rFonts w:ascii="Times New Roman" w:eastAsia="Times New Roman" w:hAnsi="Times New Roman" w:cs="Times New Roman"/>
          <w:b/>
          <w:i/>
          <w:color w:val="00000A"/>
          <w:sz w:val="24"/>
          <w:szCs w:val="24"/>
        </w:rPr>
        <w:t>В стоимость также входят бесплатные консультации преподавателей по закупкам в течение трех лет после обучения.</w:t>
      </w:r>
    </w:p>
    <w:p w:rsidR="00F019E3" w:rsidRPr="00F019E3" w:rsidRDefault="00F019E3" w:rsidP="00F019E3">
      <w:pPr>
        <w:suppressAutoHyphens/>
        <w:spacing w:after="0"/>
        <w:ind w:left="426"/>
        <w:rPr>
          <w:rFonts w:ascii="Times New Roman" w:eastAsia="Times New Roman" w:hAnsi="Times New Roman" w:cs="Times New Roman"/>
          <w:b/>
          <w:i/>
          <w:color w:val="00000A"/>
          <w:sz w:val="28"/>
          <w:szCs w:val="28"/>
        </w:rPr>
      </w:pPr>
    </w:p>
    <w:p w:rsidR="00F019E3" w:rsidRPr="00F019E3" w:rsidRDefault="00A64283" w:rsidP="00F019E3">
      <w:p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Заявки на обучение</w:t>
      </w:r>
      <w:r w:rsidR="00F019E3" w:rsidRPr="00F019E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F019E3" w:rsidRPr="00F019E3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принимаются</w:t>
      </w:r>
    </w:p>
    <w:p w:rsidR="00F019E3" w:rsidRPr="00352882" w:rsidRDefault="00F019E3" w:rsidP="00F019E3">
      <w:pPr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F019E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 xml:space="preserve">на электронный адрес: </w:t>
      </w:r>
      <w:hyperlink r:id="rId6" w:history="1"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info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@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a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-</w:t>
        </w:r>
        <w:proofErr w:type="spellStart"/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gz</w:t>
        </w:r>
        <w:proofErr w:type="spellEnd"/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.</w:t>
        </w:r>
        <w:proofErr w:type="spellStart"/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ru</w:t>
        </w:r>
        <w:proofErr w:type="spellEnd"/>
      </w:hyperlink>
      <w:r w:rsidRPr="00F01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тел.+7 (9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2) 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832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22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29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, Екатерина</w:t>
      </w:r>
    </w:p>
    <w:p w:rsidR="00F019E3" w:rsidRPr="00F019E3" w:rsidRDefault="00F019E3" w:rsidP="00F019E3">
      <w:pPr>
        <w:shd w:val="clear" w:color="auto" w:fill="DBE5F1" w:themeFill="accent1" w:themeFillTint="33"/>
        <w:suppressAutoHyphens/>
        <w:ind w:left="-851"/>
        <w:jc w:val="center"/>
        <w:rPr>
          <w:rFonts w:ascii="Times New Roman" w:hAnsi="Times New Roman" w:cs="Times New Roman"/>
          <w:b/>
          <w:color w:val="215868" w:themeColor="accent5" w:themeShade="80"/>
          <w:kern w:val="24"/>
          <w:sz w:val="26"/>
          <w:szCs w:val="26"/>
        </w:rPr>
      </w:pPr>
      <w:r w:rsidRPr="00F019E3">
        <w:rPr>
          <w:rFonts w:ascii="Times New Roman" w:hAnsi="Times New Roman" w:cs="Times New Roman"/>
          <w:b/>
          <w:color w:val="000000" w:themeColor="text1"/>
          <w:kern w:val="24"/>
          <w:sz w:val="26"/>
          <w:szCs w:val="26"/>
        </w:rPr>
        <w:br w:type="page"/>
      </w:r>
    </w:p>
    <w:p w:rsidR="00F019E3" w:rsidRPr="00F019E3" w:rsidRDefault="00F019E3" w:rsidP="00F019E3">
      <w:pPr>
        <w:shd w:val="clear" w:color="auto" w:fill="DBE5F1" w:themeFill="accent1" w:themeFillTint="33"/>
        <w:suppressAutoHyphens/>
        <w:ind w:left="-851"/>
        <w:jc w:val="center"/>
        <w:rPr>
          <w:rFonts w:ascii="Times New Roman" w:hAnsi="Times New Roman" w:cs="Times New Roman"/>
          <w:b/>
          <w:color w:val="215868" w:themeColor="accent5" w:themeShade="80"/>
          <w:kern w:val="24"/>
          <w:sz w:val="26"/>
          <w:szCs w:val="26"/>
        </w:rPr>
      </w:pPr>
      <w:r w:rsidRPr="00F019E3">
        <w:rPr>
          <w:rFonts w:ascii="Times New Roman" w:hAnsi="Times New Roman" w:cs="Times New Roman"/>
          <w:b/>
          <w:color w:val="215868" w:themeColor="accent5" w:themeShade="80"/>
          <w:kern w:val="24"/>
          <w:sz w:val="26"/>
          <w:szCs w:val="26"/>
        </w:rPr>
        <w:lastRenderedPageBreak/>
        <w:t xml:space="preserve">Программа курса обучения </w:t>
      </w:r>
      <w:r w:rsidRPr="00F019E3">
        <w:rPr>
          <w:rFonts w:ascii="Times New Roman" w:eastAsia="Times New Roman" w:hAnsi="Times New Roman" w:cs="Times New Roman"/>
          <w:b/>
          <w:color w:val="215868"/>
          <w:kern w:val="24"/>
          <w:sz w:val="26"/>
          <w:szCs w:val="26"/>
        </w:rPr>
        <w:t>в рамках Федерального закона «О контрактной системе в сфере закупок товаров, работ, услуг для обеспечения государственных и муниципальных нужд» от 05.04.2013 № 44-ФЗ.</w:t>
      </w:r>
    </w:p>
    <w:tbl>
      <w:tblPr>
        <w:tblStyle w:val="a3"/>
        <w:tblW w:w="10632" w:type="dxa"/>
        <w:tblInd w:w="-993" w:type="dxa"/>
        <w:tblLayout w:type="fixed"/>
        <w:tblLook w:val="04A0" w:firstRow="1" w:lastRow="0" w:firstColumn="1" w:lastColumn="0" w:noHBand="0" w:noVBand="1"/>
      </w:tblPr>
      <w:tblGrid>
        <w:gridCol w:w="10632"/>
      </w:tblGrid>
      <w:tr w:rsidR="00F019E3" w:rsidRPr="00F019E3" w:rsidTr="00532AE5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:rsidR="00F019E3" w:rsidRPr="00F019E3" w:rsidRDefault="00F019E3" w:rsidP="00F019E3">
            <w:pPr>
              <w:tabs>
                <w:tab w:val="left" w:pos="10637"/>
              </w:tabs>
              <w:rPr>
                <w:rFonts w:ascii="Times New Roman" w:hAnsi="Times New Roman" w:cs="Times New Roman"/>
                <w:b/>
                <w:color w:val="C00000"/>
                <w:kern w:val="24"/>
                <w:sz w:val="28"/>
                <w:szCs w:val="28"/>
                <w:u w:val="single"/>
              </w:rPr>
            </w:pPr>
          </w:p>
          <w:p w:rsidR="00F019E3" w:rsidRPr="00F019E3" w:rsidRDefault="00F019E3" w:rsidP="00F019E3">
            <w:pPr>
              <w:shd w:val="clear" w:color="auto" w:fill="DBE5F1" w:themeFill="accent1" w:themeFillTint="33"/>
              <w:suppressAutoHyphens/>
              <w:ind w:left="-851"/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t>«Обзор изменений Федерального закона № 44-ФЗ»: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Обзор изменений Федерального Закона № 44-ФЗ, вступающих в действие в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2025 - 2026 годах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  <w:highlight w:val="yellow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  <w:highlight w:val="yellow"/>
              </w:rPr>
              <w:t>!!!!ВНИМАНИЕ!!!!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С 1 июля 2026 года з</w:t>
            </w:r>
            <w:r w:rsidRPr="00AD3901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аказчиков обяжут направлять в реестр контрактов информаци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ю о любых заключенных контактах;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-  С 1 января 2026 года заказчики смогут проводить малые закупки, не боясь санкций за дробление. Основное условие – соблюдать годовой объем и требования к цене контракта;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- </w:t>
            </w:r>
            <w:r w:rsidRPr="00920769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С 1 января 2026 года по работам, связанным с благоустройством территории допускается изменять виды выполняемых работ в рамках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10 процентов от цены контракта;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- С 1 января 2026 года допускается изменять срок</w:t>
            </w:r>
            <w:r w:rsidRPr="00920769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исполнения контракта на выполнение 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работ по строительному контролю, если изменяется срок </w:t>
            </w:r>
            <w:r w:rsidRPr="00920769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исполнения контракта на выполнение работ по строительству, реконструкции, капитальному ремонту объекта капитального строительства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Pr="0018285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- </w:t>
            </w:r>
            <w:r w:rsidRPr="0018285B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С 1 января 2026 года  заказчик обязан отказаться от заключения контракта с участником закупки, если после подведения итогов определения поставщика (подрядчика, исполнителя) и до заключения  контракта обнаружит, что участник закупки предоставил недостоверную информацию и (или) документы, содержащиеся в заявке на участие в закупке.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Право заказчиков заключать с 1 января 2025 года контракты с единственным поставщиком через ЕИС распространят на все случаи неконкурентных закупок.  А в некоторых случаях заказчик будет обязан заключать контракты с единственным поставщиком через ЕИС.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Уведомления о заключении отдельных контрактов с единственным поставщиком будут направляться в уполномоченные органы автоматически через ЕИС. Срок – не позже 1 рабочего дня после даты размещения контракта в реестре контрактов;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При закупках у единственного поставщика по итогам несостоявшихся процедур разрешат составлять неограниченное число протоколов разногласий. Также каждая из сторон сможет отказаться от заключения контракта;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Участникам закупок разрешат не прилагать к заявке документы о соответствии единым требованиям, если они есть в общедоступных госреестрах. Заявка в таком случае должна содержать декларацию, в которой указаны ссылки на сайты с подтверждающими документами;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- П</w:t>
            </w:r>
            <w:r w:rsidRPr="00AD3901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ри закупках с неопределенным объемом в извещении не потребуется указывать цену и срок исполн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ения отдельных этапов контракта;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-  </w:t>
            </w:r>
            <w:proofErr w:type="spellStart"/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Д</w:t>
            </w:r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емпингующие</w:t>
            </w:r>
            <w:proofErr w:type="spellEnd"/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участники не будут предоставлять обеспечение в размере 10% от цены контракта, если требовани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я к обеспечению нет в извещении;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- </w:t>
            </w:r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Продлена возможность изменять контракты по решению местной администрации, если из-за непредвиденных обстоятельств их нельзя исполнить. При этом указанные контракты должны быть 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заключены до 1 января 2027 года;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- До 1 января 2027 года сохранена</w:t>
            </w:r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воз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можность проводить строительные закупки "под ключ";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- </w:t>
            </w:r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До 31 декабря 2025 года заказчики смогут проводить электронный запрос котировок без ограничений годового объема таких закупок.</w:t>
            </w: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 xml:space="preserve"> </w:t>
            </w:r>
            <w:r w:rsidRPr="00064D5E"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С 1 января 2026 года такая возможность станет постоянной.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Pr="00AD3901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  <w:t>-  Изменился порядок применения национального режима;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- </w:t>
            </w:r>
            <w:proofErr w:type="spellStart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Субъектовые</w:t>
            </w:r>
            <w:proofErr w:type="spellEnd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органы </w:t>
            </w:r>
            <w:proofErr w:type="spellStart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финконтроля</w:t>
            </w:r>
            <w:proofErr w:type="spellEnd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будут проверять муниципальные закупки с </w:t>
            </w:r>
            <w:proofErr w:type="spellStart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софинансированием</w:t>
            </w:r>
            <w:proofErr w:type="spellEnd"/>
            <w:r w:rsidRPr="00CE45C3"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 xml:space="preserve"> из субъекта (сейчас это полномочия Казначейства России).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Обзор изменений Федерального Закона № 44-ФЗ, вступивших в действие в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  <w:u w:val="single"/>
              </w:rPr>
              <w:t>2023-2024 годах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sz w:val="26"/>
                <w:szCs w:val="26"/>
              </w:rPr>
            </w:pPr>
          </w:p>
          <w:p w:rsidR="00CD5B2B" w:rsidRDefault="00CD5B2B" w:rsidP="00CD5B2B">
            <w:pPr>
              <w:pStyle w:val="a7"/>
              <w:numPr>
                <w:ilvl w:val="0"/>
                <w:numId w:val="15"/>
              </w:numPr>
              <w:tabs>
                <w:tab w:val="left" w:pos="10637"/>
              </w:tabs>
              <w:jc w:val="center"/>
              <w:rPr>
                <w:rFonts w:ascii="Times New Roman" w:eastAsiaTheme="minorHAnsi" w:hAnsi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eastAsiaTheme="minorHAnsi" w:hAnsi="Times New Roman"/>
                <w:b/>
                <w:bCs/>
                <w:color w:val="1F497D" w:themeColor="text2"/>
                <w:sz w:val="26"/>
                <w:szCs w:val="26"/>
                <w:lang w:val="en-US"/>
              </w:rPr>
              <w:t>C</w:t>
            </w:r>
            <w:r>
              <w:rPr>
                <w:rFonts w:ascii="Times New Roman" w:eastAsiaTheme="minorHAnsi" w:hAnsi="Times New Roman"/>
                <w:b/>
                <w:bCs/>
                <w:color w:val="1F497D" w:themeColor="text2"/>
                <w:sz w:val="26"/>
                <w:szCs w:val="26"/>
              </w:rPr>
              <w:t xml:space="preserve"> 1 января 2024 года заказчики обязаны оплачивать контракты через ЕИС;</w:t>
            </w:r>
          </w:p>
          <w:p w:rsidR="00CD5B2B" w:rsidRDefault="00CD5B2B" w:rsidP="00CD5B2B">
            <w:pPr>
              <w:tabs>
                <w:tab w:val="left" w:pos="10637"/>
              </w:tabs>
              <w:jc w:val="center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  <w:t xml:space="preserve">- Увеличен ценовой порог при проведении закупок товаров у единственного поставщика через электронную площадку до 5 млн. рублей, но не более 100 млн. в год, при этом в СГОЗ для единственного поставщика такие закупки не учитываются.  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  <w:t>Также увеличен ценовой порог при проведении электронного запроса котировок до 10 млн. рублей, при этом годовые ограничения сняты до 31 декабря 2026 года;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  <w:t>-   С 1 апреля 2024 года контракты по электронным процедурам должны заключаться в структурированном виде</w:t>
            </w: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shd w:val="clear" w:color="auto" w:fill="FFFFFF"/>
              </w:rPr>
              <w:t>;</w:t>
            </w: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shd w:val="clear" w:color="auto" w:fill="FFFFFF"/>
              </w:rPr>
            </w:pPr>
          </w:p>
          <w:p w:rsidR="00CD5B2B" w:rsidRDefault="00CD5B2B" w:rsidP="00CD5B2B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1F497D" w:themeColor="text2"/>
                <w:sz w:val="26"/>
                <w:szCs w:val="26"/>
                <w:shd w:val="clear" w:color="auto" w:fill="FFFFFF"/>
              </w:rPr>
              <w:t>- С 1 октября 2023 года описание объекта закупки осуществляется в структурированном виде;</w:t>
            </w:r>
          </w:p>
          <w:p w:rsidR="00CD5B2B" w:rsidRDefault="00CD5B2B" w:rsidP="00CD5B2B">
            <w:pPr>
              <w:jc w:val="both"/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</w:pPr>
          </w:p>
          <w:p w:rsidR="00CD5B2B" w:rsidRDefault="00CD5B2B" w:rsidP="00CD5B2B">
            <w:pPr>
              <w:jc w:val="both"/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6"/>
                <w:szCs w:val="26"/>
              </w:rPr>
              <w:t>- Срок рассмотрения обращения о согласовании закупки с единственным поставщиком сократили до 8 рабочих дней с даты, следующей за днем его поступления в контролирующий орган;</w:t>
            </w:r>
          </w:p>
          <w:p w:rsidR="00F019E3" w:rsidRPr="00F019E3" w:rsidRDefault="00F019E3" w:rsidP="00F019E3">
            <w:pPr>
              <w:shd w:val="clear" w:color="auto" w:fill="DBE5F1" w:themeFill="accent1" w:themeFillTint="33"/>
              <w:suppressAutoHyphens/>
              <w:ind w:left="-851"/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</w:p>
          <w:p w:rsidR="00F019E3" w:rsidRPr="00F019E3" w:rsidRDefault="00F019E3" w:rsidP="00F019E3">
            <w:pPr>
              <w:tabs>
                <w:tab w:val="left" w:pos="10637"/>
              </w:tabs>
              <w:jc w:val="both"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t>Пройдя данный курс обучения, Вы узнаете, как эффективно проводить государственные и муниципальные закупки с учетом отраслевой специфики, применять на практике нормативные акты и правильно вести документооборот.</w:t>
            </w:r>
          </w:p>
          <w:p w:rsidR="00F019E3" w:rsidRPr="00F019E3" w:rsidRDefault="00F019E3" w:rsidP="00F019E3">
            <w:pPr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</w:p>
          <w:p w:rsidR="00F019E3" w:rsidRPr="00F019E3" w:rsidRDefault="00F019E3" w:rsidP="00F019E3">
            <w:pPr>
              <w:jc w:val="center"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t>Учебный курс подготовлен с учетом актуальных изменений законодательства о закупках и анализа правоприменительной практики!</w:t>
            </w:r>
          </w:p>
          <w:p w:rsidR="00F019E3" w:rsidRPr="00F019E3" w:rsidRDefault="00F019E3" w:rsidP="00F019E3">
            <w:pPr>
              <w:suppressAutoHyphens/>
              <w:contextualSpacing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lastRenderedPageBreak/>
              <w:t>Вас ждут:</w:t>
            </w:r>
          </w:p>
          <w:p w:rsidR="00F019E3" w:rsidRPr="00F019E3" w:rsidRDefault="00F019E3" w:rsidP="00F019E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t>Готовые алгоритмы принятия решений, практические примеры.</w:t>
            </w:r>
          </w:p>
          <w:p w:rsidR="00F019E3" w:rsidRPr="00F019E3" w:rsidRDefault="00F019E3" w:rsidP="00F019E3">
            <w:pPr>
              <w:numPr>
                <w:ilvl w:val="0"/>
                <w:numId w:val="1"/>
              </w:numPr>
              <w:contextualSpacing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  <w:r w:rsidRPr="00F019E3"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  <w:t>Юридические инструменты и разбор сложных ситуаций.</w:t>
            </w:r>
          </w:p>
          <w:p w:rsidR="00F019E3" w:rsidRPr="00F019E3" w:rsidRDefault="00F019E3" w:rsidP="00F019E3">
            <w:pPr>
              <w:numPr>
                <w:ilvl w:val="0"/>
                <w:numId w:val="1"/>
              </w:numPr>
              <w:tabs>
                <w:tab w:val="left" w:pos="9781"/>
              </w:tabs>
              <w:contextualSpacing/>
              <w:rPr>
                <w:rFonts w:ascii="Times New Roman" w:hAnsi="Times New Roman" w:cs="Times New Roman"/>
                <w:b/>
                <w:color w:val="215868" w:themeColor="accent5" w:themeShade="80"/>
                <w:kern w:val="24"/>
                <w:sz w:val="26"/>
                <w:szCs w:val="26"/>
              </w:rPr>
            </w:pPr>
          </w:p>
        </w:tc>
      </w:tr>
      <w:tr w:rsidR="00F019E3" w:rsidRPr="00F019E3" w:rsidTr="00532AE5"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3"/>
              <w:tblW w:w="0" w:type="dxa"/>
              <w:tblLayout w:type="fixed"/>
              <w:tblLook w:val="04A0" w:firstRow="1" w:lastRow="0" w:firstColumn="1" w:lastColumn="0" w:noHBand="0" w:noVBand="1"/>
            </w:tblPr>
            <w:tblGrid>
              <w:gridCol w:w="10629"/>
            </w:tblGrid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</w:tcPr>
                <w:p w:rsidR="00F019E3" w:rsidRPr="00F019E3" w:rsidRDefault="00F019E3" w:rsidP="00F019E3">
                  <w:pPr>
                    <w:spacing w:before="120" w:after="120"/>
                    <w:jc w:val="center"/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lastRenderedPageBreak/>
                    <w:t>«</w:t>
                  </w:r>
                  <w:r w:rsidRPr="00F019E3"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Основы законодательства о контрактной системе».</w:t>
                  </w: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</w:tcPr>
                <w:p w:rsidR="00F019E3" w:rsidRPr="00F019E3" w:rsidRDefault="00F019E3" w:rsidP="00F019E3">
                  <w:pPr>
                    <w:spacing w:before="120" w:after="120"/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«Планирование закупок»</w:t>
                  </w: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19E3" w:rsidRPr="00F019E3" w:rsidRDefault="00F019E3" w:rsidP="00F019E3">
                  <w:pPr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8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Основы законодательства о контрактной системе: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2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Организация работы заказчика от планирования до приемки – все этапы работы, необходимые для каждого этапа документы и связанные с ними подсистемы официального сайта;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2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Границы полномочий сотрудников заказчика: специалистов отдела закупок или контрактного управляющего, членов закупочной и приёмочной комиссий, лиц ответственных за проведение экспертизы и приемки – отличия данных структурных подразделений, включение в состав разных подразделений одного и того же должностного лица, лиц не состоящих в штате заказчика, передача электронной подписи и полномочий.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2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Схематичное построение закупочного процесса в организации;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2"/>
                    </w:numPr>
                    <w:suppressAutoHyphens/>
                    <w:ind w:left="344" w:hanging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Обзор актуальной нормативно-правовой базы, в том числе основных подзаконных актов;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2"/>
                    </w:numPr>
                    <w:suppressAutoHyphens/>
                    <w:ind w:left="344" w:hanging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Разбор понятийного аппарата закона о контрактной системе и его принципов;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3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Обсуждение используемых способов закупок, их отличий друг от друга и условий применения в каждом конкретном случае;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3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Рекомендации по выбору способов закупки, разбор ошибок на конкретных примерах.</w:t>
                  </w:r>
                </w:p>
                <w:p w:rsidR="00F019E3" w:rsidRPr="00F019E3" w:rsidRDefault="00F019E3" w:rsidP="00F019E3">
                  <w:pPr>
                    <w:suppressAutoHyphens/>
                    <w:ind w:left="-38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8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Контрактный управляющий и контрактная служба: 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4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Назначение контрактного управляющего и необходимость создания контрактной службы;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4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Функции контрактной службы и контрактного управляющего, регламентирующие документы и стандарты «Специалист по закупкам» и «Эксперт по закупкам»;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4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Размещение информации и документов чужой электронной подписью с ведома ее владельца – точка зрения контрольных органов.</w:t>
                  </w:r>
                </w:p>
                <w:p w:rsidR="00F019E3" w:rsidRPr="00F019E3" w:rsidRDefault="00F019E3" w:rsidP="00F019E3">
                  <w:pPr>
                    <w:suppressAutoHyphens/>
                    <w:ind w:left="-38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Комиссия по закупкам: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5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Правила создания и работы закупочной комиссии, регламентирующие документы;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5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Виды закупочных комиссий, отличия и особенности работы;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5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Рассмотрение заявок – с точки зрения закупочной документации;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5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Рекомендации по минимизации рисков принятия решений членами комиссий</w:t>
                  </w:r>
                </w:p>
                <w:p w:rsidR="00F019E3" w:rsidRPr="00F019E3" w:rsidRDefault="00F019E3" w:rsidP="00F019E3">
                  <w:pPr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Обзор типовых нарушений в работе комиссии - практика контрольных органов.</w:t>
                  </w:r>
                </w:p>
                <w:p w:rsidR="00F019E3" w:rsidRPr="00F019E3" w:rsidRDefault="00F019E3" w:rsidP="00F019E3">
                  <w:pPr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Планирование закупочного процесса</w:t>
                  </w: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365F91" w:themeColor="accent1" w:themeShade="BF"/>
                      <w:kern w:val="24"/>
                      <w:sz w:val="26"/>
                      <w:szCs w:val="26"/>
                    </w:rPr>
                    <w:t>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Определения потребностей до формирования плана-графика закупок;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Подробный порядок формирования и размещения плана-графика закупок в Единой информационной системе;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Кодировка закупочного процесса – регламентирующие документы и порядок для формирования идентификационного кода закупки;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Ведение плана-графика закупок – подробный порядок внесения изменений в размещенный план, основания для таких изменений и сроки для закупок по измененным позициям плана;</w:t>
                  </w:r>
                </w:p>
                <w:p w:rsidR="00F019E3" w:rsidRPr="00F019E3" w:rsidRDefault="00F019E3" w:rsidP="00F019E3">
                  <w:pPr>
                    <w:jc w:val="both"/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jc w:val="both"/>
                    <w:rPr>
                      <w:rFonts w:ascii="Times New Roman" w:eastAsia="Times New Roman" w:hAnsi="Times New Roman"/>
                      <w:b/>
                      <w:i/>
                      <w:iCs/>
                      <w:color w:val="1F497D" w:themeColor="text2"/>
                      <w:kern w:val="24"/>
                    </w:rPr>
                  </w:pP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  <w:vAlign w:val="center"/>
                </w:tcPr>
                <w:p w:rsidR="00F019E3" w:rsidRPr="00F019E3" w:rsidRDefault="00F019E3" w:rsidP="00F019E3">
                  <w:pPr>
                    <w:tabs>
                      <w:tab w:val="center" w:pos="5206"/>
                      <w:tab w:val="left" w:pos="9340"/>
                    </w:tabs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lastRenderedPageBreak/>
                    <w:t>«Особенности проведения закупок»:</w:t>
                  </w: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Обоснование цен - начальной (максимальной) цены, цены единиц, цены контракта: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Рекомендованные для применения методы обоснования цены;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Выбор и применение метода обоснования цены, примеры расчета;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Правильное оформление и регистрация информации о ценах во внутреннем документообороте заказчика;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Размещение обоснований цен в ЕИС.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Закупки вне конкурентной среды, заключение контракта с </w:t>
                  </w:r>
                  <w:proofErr w:type="spellStart"/>
                  <w:proofErr w:type="gramStart"/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единственнымпоставщиком</w:t>
                  </w:r>
                  <w:proofErr w:type="spellEnd"/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 :</w:t>
                  </w:r>
                  <w:proofErr w:type="gramEnd"/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Все что нужно знать об основаниях заключения контрактов с единственным, об условиях применения оснований и особенностях их выбора;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Закупки малого объема –эффективность, учет и вопросы «дробления» для таких закупок. 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4"/>
                    </w:numPr>
                    <w:ind w:left="350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Наиболее часто применяемые основания для заключения контракта с единственным поставщиком, подрядчиком, исполнителем;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Конкурентные процедуры: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3"/>
                    </w:numPr>
                    <w:suppressAutoHyphens/>
                    <w:ind w:left="35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Обеспечение заявок в конкурентной среде – способы, указание и проверка;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2"/>
                    </w:numPr>
                    <w:suppressAutoHyphens/>
                    <w:ind w:left="35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Аукцион в электронной форме.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2"/>
                    </w:numPr>
                    <w:suppressAutoHyphens/>
                    <w:ind w:left="352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Подробное проведение процедур с использованием схем: начиная с размещения извещения и заканчивая заключением контракта;</w:t>
                  </w:r>
                </w:p>
                <w:p w:rsidR="00F019E3" w:rsidRPr="00F019E3" w:rsidRDefault="00F019E3" w:rsidP="00F019E3">
                  <w:p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Преимущества и ограничения для отдельных участников рынка: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Закупки для СМП и СОНО, расчет необходимого процента и составление годового отчета по утвержденной форме;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Учет закупок заказчика в процентной доле необходимого объема закупок у СМП и СОНО; 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Установление и применение преимуществ – рекомендации по формированию объекта закупки, формированию лота;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Требования к участникам закупок: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Единые требования – декларирование и документальное подтверждение лицензий, допусков СРО, неисключительных прав;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Отсутствие в реестре недобросовестных поставщиков – установление и проверка;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Дополнительные требования к участникам, подходящие для них основания и способы закупок.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Порядок проверки требовании – полномочия оператора площадки, комиссии по закупкам, заказчика;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9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Обзор типовых нарушения при установлении требований, практика контрольных органов.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Описание объекта закупки: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Подробный порядок составления технического задания;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Требования закона, стандартов и технических регламентов;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 xml:space="preserve">Запрет на указание товарных знаков, исключения из запрета; 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Указание характеристик, показателей, единиц измерений и требований к упаковке;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lastRenderedPageBreak/>
                    <w:t>Применение для описания объекта закупки каталога товаров, работ, услуг в ЕИС.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0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Типовые ошибки и практика контроля по описанию объекта закупки.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Национальный режим: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1"/>
                    </w:numPr>
                    <w:suppressAutoHyphens/>
                    <w:ind w:left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Обзор нормативных актов в национальном режиме, их совместное применение;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1"/>
                    </w:numPr>
                    <w:suppressAutoHyphens/>
                    <w:ind w:left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Запреты, преимущества и ограничения, установленные в отношении иностранных товаров, работ, услуг – отличия и обязанность указания и применения заказчиком;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11"/>
                    </w:numPr>
                    <w:suppressAutoHyphens/>
                    <w:ind w:left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Минимальная доля закупок товаров российского происхождения – соблюдение и отчётность.</w:t>
                  </w:r>
                </w:p>
                <w:p w:rsidR="00F019E3" w:rsidRPr="00F019E3" w:rsidRDefault="00F019E3" w:rsidP="00F019E3">
                  <w:pPr>
                    <w:tabs>
                      <w:tab w:val="left" w:pos="1100"/>
                      <w:tab w:val="right" w:leader="dot" w:pos="10762"/>
                    </w:tabs>
                    <w:ind w:right="316"/>
                    <w:rPr>
                      <w:rFonts w:ascii="Times New Roman" w:hAnsi="Times New Roman"/>
                      <w:b/>
                      <w:i/>
                      <w:iCs/>
                      <w:color w:val="FF0000"/>
                      <w:kern w:val="24"/>
                    </w:rPr>
                  </w:pP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BE5F1" w:themeFill="accent1" w:themeFillTint="33"/>
                  <w:vAlign w:val="center"/>
                </w:tcPr>
                <w:p w:rsidR="00F019E3" w:rsidRPr="00F019E3" w:rsidRDefault="00F019E3" w:rsidP="00F019E3">
                  <w:pPr>
                    <w:jc w:val="center"/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lastRenderedPageBreak/>
                    <w:t>«Заключение, исполнение и расторжение контракта»:</w:t>
                  </w:r>
                </w:p>
                <w:p w:rsidR="00F019E3" w:rsidRPr="00F019E3" w:rsidRDefault="00F019E3" w:rsidP="00F019E3">
                  <w:pPr>
                    <w:rPr>
                      <w:rFonts w:ascii="Times New Roman" w:hAnsi="Times New Roman" w:cs="Times New Roman"/>
                      <w:b/>
                      <w:sz w:val="26"/>
                      <w:szCs w:val="26"/>
                    </w:rPr>
                  </w:pP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019E3" w:rsidRPr="00F019E3" w:rsidRDefault="00F019E3" w:rsidP="00F019E3">
                  <w:pPr>
                    <w:jc w:val="both"/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jc w:val="both"/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Составление контракта: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6"/>
                    </w:numPr>
                    <w:suppressAutoHyphens/>
                    <w:ind w:left="344" w:hanging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Применение типовых контрактов из библиотеки ЕИС и типовых условий;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6"/>
                    </w:numPr>
                    <w:suppressAutoHyphens/>
                    <w:ind w:left="344" w:hanging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Информационная карта и кодировки;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6"/>
                    </w:numPr>
                    <w:suppressAutoHyphens/>
                    <w:ind w:left="344" w:hanging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Существенные условия контрактов;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6"/>
                    </w:numPr>
                    <w:suppressAutoHyphens/>
                    <w:ind w:left="344" w:hanging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Ответственность сторон: отличия указания в проекте контракта по требованиям контрактной системы и стороннего законодательства.</w:t>
                  </w:r>
                </w:p>
                <w:p w:rsidR="00F019E3" w:rsidRPr="00F019E3" w:rsidRDefault="00F019E3" w:rsidP="00F019E3">
                  <w:pPr>
                    <w:suppressAutoHyphens/>
                    <w:ind w:left="344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Заключение контракта: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Алгоритм действий со стороны заказчика и поставщика, регламентные сроки;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Правила установления обеспечения исполнения контракта и обеспечения гарантийных обязательств, порядок предоставления обеспечений победителем;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7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Антидемпинговые меры как последствия необоснованного занижения цены, применение и проверка предоставления;</w:t>
                  </w: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Исполнение контракта: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Правильное внесение изменений в контракты через заключение дополнительных соглашений;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Основания для изменения существенных условий заключенных контрактов;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Расторжение контракта: варианты, порядок и последствия для сторон;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Действия, предшествующие приемке: экспертиза силами заказчика и экспертиза с привлечением сторонних специалистов – отличия, правила оформления и минимизация трудозатрат;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Связь экспертизы и приемки, соблюдение сроков и обязательные действия сторон;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Ведение претензионной работы: начисление неустойки, расчет просрочки и размера штрафа;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4"/>
                    <w:contextualSpacing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Электронное актирование в ЕИС – исполнение контрактов в электронном виде;</w:t>
                  </w:r>
                </w:p>
                <w:p w:rsidR="00F019E3" w:rsidRPr="00F019E3" w:rsidRDefault="00F019E3" w:rsidP="00F019E3">
                  <w:p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</w:p>
                <w:p w:rsidR="00F019E3" w:rsidRPr="00F019E3" w:rsidRDefault="00F019E3" w:rsidP="00F019E3">
                  <w:pPr>
                    <w:suppressAutoHyphens/>
                    <w:ind w:left="-31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Сопровождение контракта: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Своевременное отражение исполнения в реестре контрактов ЕИС для приемки, оплат, дополнительных соглашений, расторжений контракта и претензионной работы;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Отличия реестра контрактов ЕИС и реестра региональной системы;</w:t>
                  </w:r>
                </w:p>
                <w:p w:rsidR="00F019E3" w:rsidRPr="00F019E3" w:rsidRDefault="00F019E3" w:rsidP="00F019E3">
                  <w:pPr>
                    <w:numPr>
                      <w:ilvl w:val="0"/>
                      <w:numId w:val="8"/>
                    </w:numPr>
                    <w:suppressAutoHyphens/>
                    <w:ind w:left="348"/>
                    <w:contextualSpacing/>
                    <w:jc w:val="both"/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</w:pPr>
                  <w:r w:rsidRPr="00F019E3">
                    <w:rPr>
                      <w:rFonts w:ascii="Times New Roman" w:eastAsia="Times New Roman" w:hAnsi="Times New Roman" w:cs="Times New Roman"/>
                      <w:b/>
                      <w:color w:val="215868" w:themeColor="accent5" w:themeShade="80"/>
                      <w:kern w:val="24"/>
                      <w:sz w:val="26"/>
                      <w:szCs w:val="26"/>
                    </w:rPr>
                    <w:t>Рекомендации по правильному документообороту и снижению трудозатрат на внесение информации в реестр контрактов;</w:t>
                  </w:r>
                </w:p>
                <w:p w:rsidR="00F019E3" w:rsidRPr="00F019E3" w:rsidRDefault="00F019E3" w:rsidP="00F019E3">
                  <w:pPr>
                    <w:tabs>
                      <w:tab w:val="left" w:pos="1337"/>
                      <w:tab w:val="right" w:leader="dot" w:pos="10762"/>
                    </w:tabs>
                    <w:suppressAutoHyphens/>
                    <w:ind w:left="633" w:right="302"/>
                    <w:contextualSpacing/>
                    <w:rPr>
                      <w:rFonts w:ascii="Times New Roman" w:eastAsia="Times New Roman" w:hAnsi="Times New Roman" w:cs="Times New Roman"/>
                      <w:b/>
                      <w:i/>
                      <w:iCs/>
                      <w:color w:val="215868" w:themeColor="accent5" w:themeShade="80"/>
                      <w:kern w:val="24"/>
                    </w:rPr>
                  </w:pPr>
                </w:p>
              </w:tc>
            </w:tr>
            <w:tr w:rsidR="00F019E3" w:rsidRPr="00F019E3" w:rsidTr="00532AE5">
              <w:trPr>
                <w:trHeight w:val="20"/>
              </w:trPr>
              <w:tc>
                <w:tcPr>
                  <w:tcW w:w="1062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019E3" w:rsidRPr="00F019E3" w:rsidRDefault="00F019E3" w:rsidP="00F019E3">
                  <w:pPr>
                    <w:jc w:val="both"/>
                    <w:rPr>
                      <w:rFonts w:ascii="Times New Roman" w:hAnsi="Times New Roman"/>
                      <w:b/>
                      <w:color w:val="215868" w:themeColor="accent5" w:themeShade="80"/>
                      <w:kern w:val="24"/>
                      <w:sz w:val="2"/>
                      <w:szCs w:val="2"/>
                    </w:rPr>
                  </w:pPr>
                </w:p>
              </w:tc>
            </w:tr>
          </w:tbl>
          <w:p w:rsidR="00F019E3" w:rsidRPr="00F019E3" w:rsidRDefault="00F019E3" w:rsidP="00F019E3">
            <w:pPr>
              <w:rPr>
                <w:b/>
              </w:rPr>
            </w:pPr>
          </w:p>
        </w:tc>
      </w:tr>
    </w:tbl>
    <w:p w:rsidR="00F019E3" w:rsidRPr="00F019E3" w:rsidRDefault="00A64283" w:rsidP="00F019E3">
      <w:p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i/>
          <w:iCs/>
          <w:color w:val="000000" w:themeColor="text1"/>
        </w:rPr>
        <w:lastRenderedPageBreak/>
        <w:t>Заявки на обучение</w:t>
      </w:r>
      <w:r w:rsidR="00F019E3" w:rsidRPr="00F019E3">
        <w:rPr>
          <w:rFonts w:ascii="Times New Roman" w:hAnsi="Times New Roman" w:cs="Times New Roman"/>
          <w:b/>
          <w:bCs/>
          <w:i/>
          <w:iCs/>
          <w:color w:val="000000" w:themeColor="text1"/>
        </w:rPr>
        <w:t xml:space="preserve"> </w:t>
      </w:r>
      <w:r w:rsidR="00F019E3" w:rsidRPr="00F019E3">
        <w:rPr>
          <w:rFonts w:ascii="Times New Roman" w:hAnsi="Times New Roman" w:cs="Times New Roman"/>
          <w:i/>
          <w:iCs/>
          <w:color w:val="000000" w:themeColor="text1"/>
        </w:rPr>
        <w:t>принимаются</w:t>
      </w:r>
    </w:p>
    <w:p w:rsidR="00A0318A" w:rsidRPr="00352882" w:rsidRDefault="00F019E3" w:rsidP="00F019E3">
      <w:pPr>
        <w:spacing w:line="240" w:lineRule="auto"/>
        <w:jc w:val="center"/>
        <w:rPr>
          <w:rFonts w:ascii="Times New Roman" w:hAnsi="Times New Roman" w:cs="Times New Roman"/>
          <w:i/>
          <w:iCs/>
          <w:color w:val="000000" w:themeColor="text1"/>
        </w:rPr>
      </w:pPr>
      <w:r w:rsidRPr="00F019E3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 xml:space="preserve">на электронный адрес: </w:t>
      </w:r>
      <w:hyperlink r:id="rId7" w:history="1"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info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@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a</w:t>
        </w:r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-</w:t>
        </w:r>
        <w:proofErr w:type="spellStart"/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gz</w:t>
        </w:r>
        <w:proofErr w:type="spellEnd"/>
        <w:r w:rsidR="00352882" w:rsidRPr="004723D8">
          <w:rPr>
            <w:rStyle w:val="a6"/>
            <w:rFonts w:ascii="Times New Roman" w:hAnsi="Times New Roman" w:cs="Times New Roman"/>
            <w:b/>
            <w:sz w:val="28"/>
          </w:rPr>
          <w:t>.</w:t>
        </w:r>
        <w:proofErr w:type="spellStart"/>
        <w:r w:rsidR="00352882" w:rsidRPr="004723D8">
          <w:rPr>
            <w:rStyle w:val="a6"/>
            <w:rFonts w:ascii="Times New Roman" w:hAnsi="Times New Roman" w:cs="Times New Roman"/>
            <w:b/>
            <w:sz w:val="28"/>
            <w:lang w:val="en-US"/>
          </w:rPr>
          <w:t>ru</w:t>
        </w:r>
        <w:proofErr w:type="spellEnd"/>
      </w:hyperlink>
      <w:r w:rsidRPr="00F019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тел.+7 (9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6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2) 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832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22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-</w:t>
      </w:r>
      <w:r w:rsidR="00352882" w:rsidRPr="00352882">
        <w:rPr>
          <w:rFonts w:ascii="Times New Roman" w:hAnsi="Times New Roman" w:cs="Times New Roman"/>
          <w:b/>
          <w:color w:val="FF0000"/>
          <w:sz w:val="28"/>
          <w:szCs w:val="28"/>
        </w:rPr>
        <w:t>29</w:t>
      </w:r>
      <w:r w:rsidRPr="00F019E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, </w:t>
      </w:r>
      <w:r w:rsidR="00352882">
        <w:rPr>
          <w:rFonts w:ascii="Times New Roman" w:hAnsi="Times New Roman" w:cs="Times New Roman"/>
          <w:b/>
          <w:color w:val="FF0000"/>
          <w:sz w:val="28"/>
          <w:szCs w:val="28"/>
        </w:rPr>
        <w:t>Екатерина</w:t>
      </w:r>
    </w:p>
    <w:sectPr w:rsidR="00A0318A" w:rsidRPr="00352882" w:rsidSect="006927E1">
      <w:pgSz w:w="11906" w:h="16838"/>
      <w:pgMar w:top="567" w:right="737" w:bottom="1134" w:left="1701" w:header="709" w:footer="451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36421"/>
    <w:multiLevelType w:val="hybridMultilevel"/>
    <w:tmpl w:val="399207D6"/>
    <w:lvl w:ilvl="0" w:tplc="0419000D">
      <w:start w:val="1"/>
      <w:numFmt w:val="bullet"/>
      <w:lvlText w:val=""/>
      <w:lvlJc w:val="left"/>
      <w:pPr>
        <w:ind w:left="6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1" w15:restartNumberingAfterBreak="0">
    <w:nsid w:val="0A49546E"/>
    <w:multiLevelType w:val="hybridMultilevel"/>
    <w:tmpl w:val="AE14C83E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2" w15:restartNumberingAfterBreak="0">
    <w:nsid w:val="10582501"/>
    <w:multiLevelType w:val="hybridMultilevel"/>
    <w:tmpl w:val="82E02B20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3" w15:restartNumberingAfterBreak="0">
    <w:nsid w:val="141E64E0"/>
    <w:multiLevelType w:val="hybridMultilevel"/>
    <w:tmpl w:val="3F201D46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4" w15:restartNumberingAfterBreak="0">
    <w:nsid w:val="1CD25F03"/>
    <w:multiLevelType w:val="hybridMultilevel"/>
    <w:tmpl w:val="DFCC4DD8"/>
    <w:lvl w:ilvl="0" w:tplc="0419000D">
      <w:start w:val="1"/>
      <w:numFmt w:val="bullet"/>
      <w:lvlText w:val=""/>
      <w:lvlJc w:val="left"/>
      <w:pPr>
        <w:ind w:left="6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5" w15:restartNumberingAfterBreak="0">
    <w:nsid w:val="22FF3FCC"/>
    <w:multiLevelType w:val="hybridMultilevel"/>
    <w:tmpl w:val="4724C184"/>
    <w:lvl w:ilvl="0" w:tplc="0419000D">
      <w:start w:val="1"/>
      <w:numFmt w:val="bullet"/>
      <w:lvlText w:val=""/>
      <w:lvlJc w:val="left"/>
      <w:pPr>
        <w:ind w:left="6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abstractNum w:abstractNumId="6" w15:restartNumberingAfterBreak="0">
    <w:nsid w:val="244D61B2"/>
    <w:multiLevelType w:val="hybridMultilevel"/>
    <w:tmpl w:val="8D789722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7" w15:restartNumberingAfterBreak="0">
    <w:nsid w:val="3238480E"/>
    <w:multiLevelType w:val="multilevel"/>
    <w:tmpl w:val="2C3A1036"/>
    <w:lvl w:ilvl="0">
      <w:start w:val="202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C357C3"/>
    <w:multiLevelType w:val="hybridMultilevel"/>
    <w:tmpl w:val="190892DA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9" w15:restartNumberingAfterBreak="0">
    <w:nsid w:val="4F524B16"/>
    <w:multiLevelType w:val="hybridMultilevel"/>
    <w:tmpl w:val="A978F8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73771"/>
    <w:multiLevelType w:val="hybridMultilevel"/>
    <w:tmpl w:val="34E0D34C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11" w15:restartNumberingAfterBreak="0">
    <w:nsid w:val="538554DD"/>
    <w:multiLevelType w:val="hybridMultilevel"/>
    <w:tmpl w:val="225452CE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7CF7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74CD3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C279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749C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3E62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DD2B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9E445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686CC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4354A3A"/>
    <w:multiLevelType w:val="hybridMultilevel"/>
    <w:tmpl w:val="A0C40C98"/>
    <w:lvl w:ilvl="0" w:tplc="0419000D">
      <w:start w:val="1"/>
      <w:numFmt w:val="bullet"/>
      <w:lvlText w:val=""/>
      <w:lvlJc w:val="left"/>
      <w:pPr>
        <w:ind w:left="140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</w:abstractNum>
  <w:abstractNum w:abstractNumId="13" w15:restartNumberingAfterBreak="0">
    <w:nsid w:val="76753507"/>
    <w:multiLevelType w:val="hybridMultilevel"/>
    <w:tmpl w:val="4F946474"/>
    <w:lvl w:ilvl="0" w:tplc="0419000D">
      <w:start w:val="1"/>
      <w:numFmt w:val="bullet"/>
      <w:lvlText w:val=""/>
      <w:lvlJc w:val="left"/>
      <w:pPr>
        <w:ind w:left="6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9" w:hanging="360"/>
      </w:pPr>
      <w:rPr>
        <w:rFonts w:ascii="Wingdings" w:hAnsi="Wingdings" w:hint="default"/>
      </w:rPr>
    </w:lvl>
  </w:abstractNum>
  <w:abstractNum w:abstractNumId="14" w15:restartNumberingAfterBreak="0">
    <w:nsid w:val="7B070177"/>
    <w:multiLevelType w:val="hybridMultilevel"/>
    <w:tmpl w:val="AD30AB98"/>
    <w:lvl w:ilvl="0" w:tplc="0419000D">
      <w:start w:val="1"/>
      <w:numFmt w:val="bullet"/>
      <w:lvlText w:val=""/>
      <w:lvlJc w:val="left"/>
      <w:pPr>
        <w:ind w:left="68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0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4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1"/>
  </w:num>
  <w:num w:numId="9">
    <w:abstractNumId w:val="2"/>
  </w:num>
  <w:num w:numId="10">
    <w:abstractNumId w:val="9"/>
  </w:num>
  <w:num w:numId="11">
    <w:abstractNumId w:val="3"/>
  </w:num>
  <w:num w:numId="12">
    <w:abstractNumId w:val="13"/>
  </w:num>
  <w:num w:numId="13">
    <w:abstractNumId w:val="10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9E3"/>
    <w:rsid w:val="0017747D"/>
    <w:rsid w:val="00352882"/>
    <w:rsid w:val="004A51FF"/>
    <w:rsid w:val="004F7C2A"/>
    <w:rsid w:val="00651ACB"/>
    <w:rsid w:val="006C7D5D"/>
    <w:rsid w:val="006E27B9"/>
    <w:rsid w:val="00A0318A"/>
    <w:rsid w:val="00A64283"/>
    <w:rsid w:val="00CD5B2B"/>
    <w:rsid w:val="00E87F25"/>
    <w:rsid w:val="00F01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C4020F-1C94-4FED-BBBF-E5E3D2576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7D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19E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01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19E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352882"/>
    <w:rPr>
      <w:color w:val="0000FF" w:themeColor="hyperlink"/>
      <w:u w:val="single"/>
    </w:rPr>
  </w:style>
  <w:style w:type="paragraph" w:styleId="a7">
    <w:name w:val="List Paragraph"/>
    <w:basedOn w:val="a"/>
    <w:link w:val="a8"/>
    <w:uiPriority w:val="34"/>
    <w:qFormat/>
    <w:rsid w:val="00CD5B2B"/>
    <w:pPr>
      <w:ind w:left="720"/>
      <w:contextualSpacing/>
    </w:pPr>
    <w:rPr>
      <w:rFonts w:ascii="Calibri" w:eastAsia="Times New Roman" w:hAnsi="Calibri" w:cs="Times New Roman"/>
      <w:color w:val="00000A"/>
      <w:lang w:eastAsia="en-US"/>
    </w:rPr>
  </w:style>
  <w:style w:type="character" w:customStyle="1" w:styleId="a8">
    <w:name w:val="Абзац списка Знак"/>
    <w:basedOn w:val="a0"/>
    <w:link w:val="a7"/>
    <w:uiPriority w:val="34"/>
    <w:rsid w:val="00CD5B2B"/>
    <w:rPr>
      <w:rFonts w:ascii="Calibri" w:eastAsia="Times New Roman" w:hAnsi="Calibri" w:cs="Times New Roman"/>
      <w:color w:val="00000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a-gz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a-g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1917</Words>
  <Characters>10930</Characters>
  <Application>Microsoft Office Word</Application>
  <DocSecurity>0</DocSecurity>
  <Lines>91</Lines>
  <Paragraphs>25</Paragraphs>
  <ScaleCrop>false</ScaleCrop>
  <Company/>
  <LinksUpToDate>false</LinksUpToDate>
  <CharactersWithSpaces>12822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</dc:creator>
  <cp:keywords/>
  <dc:description/>
  <cp:lastModifiedBy>u1554</cp:lastModifiedBy>
  <cp:revision>3</cp:revision>
  <dcterms:created xsi:type="dcterms:W3CDTF">2026-09-14T05:44:00Z</dcterms:created>
  <dcterms:modified xsi:type="dcterms:W3CDTF">2026-09-14T05:56:00Z</dcterms:modified>
</cp:coreProperties>
</file>